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2325" w14:textId="77777777" w:rsidR="00344637" w:rsidRPr="002B6A54" w:rsidRDefault="00C8381F" w:rsidP="002B6A5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B6A5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فوربس الشرق الأوسط </w:t>
      </w:r>
      <w:r w:rsidR="002B6A54">
        <w:rPr>
          <w:rFonts w:asciiTheme="majorBidi" w:hAnsiTheme="majorBidi" w:cstheme="majorBidi" w:hint="cs"/>
          <w:b/>
          <w:bCs/>
          <w:sz w:val="32"/>
          <w:szCs w:val="32"/>
          <w:rtl/>
        </w:rPr>
        <w:t>تعلن عن</w:t>
      </w:r>
      <w:r w:rsidRPr="002B6A5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أقوى 100 شركة ناشئة في الشرق الأوسط 2018</w:t>
      </w:r>
    </w:p>
    <w:p w14:paraId="111E33F6" w14:textId="77777777" w:rsidR="00C8381F" w:rsidRDefault="002B6A54" w:rsidP="00C8381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إطلاق</w:t>
      </w:r>
      <w:r w:rsidR="00C8381F">
        <w:rPr>
          <w:rFonts w:asciiTheme="majorBidi" w:hAnsiTheme="majorBidi" w:cstheme="majorBidi" w:hint="cs"/>
          <w:sz w:val="28"/>
          <w:szCs w:val="28"/>
          <w:rtl/>
        </w:rPr>
        <w:t xml:space="preserve"> 3 قوائم لل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 xml:space="preserve">شركات الناشئة وأبرز المستثمرين في </w:t>
      </w:r>
      <w:r w:rsidR="00C8381F">
        <w:rPr>
          <w:rFonts w:asciiTheme="majorBidi" w:hAnsiTheme="majorBidi" w:cstheme="majorBidi" w:hint="cs"/>
          <w:sz w:val="28"/>
          <w:szCs w:val="28"/>
          <w:rtl/>
        </w:rPr>
        <w:t xml:space="preserve">المنطقة </w:t>
      </w:r>
    </w:p>
    <w:p w14:paraId="4EBC1F09" w14:textId="77777777" w:rsidR="002B6A54" w:rsidRDefault="00C8381F" w:rsidP="00ED5F36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6A54">
        <w:rPr>
          <w:rFonts w:asciiTheme="majorBidi" w:hAnsiTheme="majorBidi" w:cstheme="majorBidi" w:hint="cs"/>
          <w:sz w:val="28"/>
          <w:szCs w:val="28"/>
          <w:rtl/>
        </w:rPr>
        <w:t>ا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 xml:space="preserve">لمستثمرون ضخوا أكثر من 610 ملايين دولار في </w:t>
      </w:r>
      <w:r w:rsidRPr="002B6A54">
        <w:rPr>
          <w:rFonts w:asciiTheme="majorBidi" w:hAnsiTheme="majorBidi" w:cstheme="majorBidi" w:hint="cs"/>
          <w:sz w:val="28"/>
          <w:szCs w:val="28"/>
          <w:rtl/>
        </w:rPr>
        <w:t xml:space="preserve">الشركات الناشئة </w:t>
      </w:r>
    </w:p>
    <w:p w14:paraId="21FF7EBA" w14:textId="77777777" w:rsidR="00C8381F" w:rsidRPr="002B6A54" w:rsidRDefault="009D6742" w:rsidP="002B6A5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60 شركة ناشئة في القائمة تتخذ من الإمارات مقراً</w:t>
      </w:r>
      <w:r w:rsidR="00C8381F" w:rsidRPr="002B6A54">
        <w:rPr>
          <w:rFonts w:asciiTheme="majorBidi" w:hAnsiTheme="majorBidi" w:cstheme="majorBidi" w:hint="cs"/>
          <w:sz w:val="28"/>
          <w:szCs w:val="28"/>
          <w:rtl/>
        </w:rPr>
        <w:t xml:space="preserve"> لها </w:t>
      </w:r>
    </w:p>
    <w:p w14:paraId="61AD72F8" w14:textId="77777777" w:rsidR="00C8381F" w:rsidRDefault="009D6742" w:rsidP="00C8381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تحسن ملحوظ في أداء</w:t>
      </w:r>
      <w:r w:rsidR="00C8381F">
        <w:rPr>
          <w:rFonts w:asciiTheme="majorBidi" w:hAnsiTheme="majorBidi" w:cstheme="majorBidi" w:hint="cs"/>
          <w:sz w:val="28"/>
          <w:szCs w:val="28"/>
          <w:rtl/>
        </w:rPr>
        <w:t xml:space="preserve"> الشركات الناشئة في مصر والأردن ولبنان </w:t>
      </w:r>
    </w:p>
    <w:p w14:paraId="56208649" w14:textId="77777777" w:rsidR="00C8381F" w:rsidRDefault="00C8381F" w:rsidP="002B6A54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21 شركة ناشئة تمكنت من جذب استثمارات 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خلال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النصف الأول من 2018 </w:t>
      </w:r>
    </w:p>
    <w:p w14:paraId="38CC7177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629BEFF" w14:textId="1F04015E" w:rsidR="00C8381F" w:rsidRP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دبي، </w:t>
      </w:r>
      <w:r w:rsidR="00F536FA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أكتوبر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>/ تشرين الأول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2018:</w:t>
      </w:r>
    </w:p>
    <w:p w14:paraId="5A90EB2A" w14:textId="77777777" w:rsidR="00C8381F" w:rsidRDefault="00C8381F" w:rsidP="002B6A5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كشف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فوربس الشرق الأوسط للعام الثاني على التوالي عن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 xml:space="preserve"> أبرز الشركات الناشئة، والمستثمرين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الأكثر إسهاماً في تكوين بيئة الأعمال ف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>ي المنطقة، حيث أعلنت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عن قائمة " أقوى 100 شر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 xml:space="preserve">كة ناشئة في الشرق الأوسط 2018" </w:t>
      </w:r>
      <w:r>
        <w:rPr>
          <w:rFonts w:asciiTheme="majorBidi" w:hAnsiTheme="majorBidi" w:cstheme="majorBidi" w:hint="cs"/>
          <w:sz w:val="28"/>
          <w:szCs w:val="28"/>
          <w:rtl/>
        </w:rPr>
        <w:t>التي تبرز أكثر الشركات الناشئة جمعاً للتمويل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>ات من المستثمرين</w:t>
      </w:r>
      <w:r>
        <w:rPr>
          <w:rFonts w:asciiTheme="majorBidi" w:hAnsiTheme="majorBidi" w:cstheme="majorBidi" w:hint="cs"/>
          <w:sz w:val="28"/>
          <w:szCs w:val="28"/>
          <w:rtl/>
        </w:rPr>
        <w:t>، فضلاً عن قائمة "أ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شط 50 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>مستثمراً في الشرق الأوسط 2018" ممن يعدون في صدارة الداعمين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للشركات الناشئة في 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الشرق الأوسط وشمال أفريقيا. وللمرة الأولى، تعلن فوربس الشرق الاوسط عن قائمة "12 شركة تحت</w:t>
      </w:r>
      <w:r w:rsidR="009D6742">
        <w:rPr>
          <w:rFonts w:asciiTheme="majorBidi" w:hAnsiTheme="majorBidi" w:cstheme="majorBidi" w:hint="cs"/>
          <w:sz w:val="28"/>
          <w:szCs w:val="28"/>
          <w:rtl/>
        </w:rPr>
        <w:t xml:space="preserve"> الضوء في الشرق الأوسط 2018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".</w:t>
      </w:r>
    </w:p>
    <w:p w14:paraId="049AA2BF" w14:textId="77777777" w:rsidR="00C8381F" w:rsidRDefault="006726B5" w:rsidP="006F05B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وقد صرحت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خلود العميان رئيسة تحرير فوربس الشرق الأوسط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بقولها: " يتنامى دور 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الشرق الأوسط وشمال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أفريقيا في دعم بيئة الأعمال للشركات الناشئة عاماً تلو 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آ</w:t>
      </w:r>
      <w:r>
        <w:rPr>
          <w:rFonts w:asciiTheme="majorBidi" w:hAnsiTheme="majorBidi" w:cstheme="majorBidi" w:hint="cs"/>
          <w:sz w:val="28"/>
          <w:szCs w:val="28"/>
          <w:rtl/>
        </w:rPr>
        <w:t>خر، و</w:t>
      </w:r>
      <w:r w:rsidR="006F05B4">
        <w:rPr>
          <w:rFonts w:asciiTheme="majorBidi" w:hAnsiTheme="majorBidi" w:cstheme="majorBidi" w:hint="cs"/>
          <w:sz w:val="28"/>
          <w:szCs w:val="28"/>
          <w:rtl/>
        </w:rPr>
        <w:t>يتزايد إقبال المستثمرين بأن</w:t>
      </w:r>
      <w:r>
        <w:rPr>
          <w:rFonts w:asciiTheme="majorBidi" w:hAnsiTheme="majorBidi" w:cstheme="majorBidi" w:hint="cs"/>
          <w:sz w:val="28"/>
          <w:szCs w:val="28"/>
          <w:rtl/>
        </w:rPr>
        <w:t>واعهم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سواء </w:t>
      </w:r>
      <w:r>
        <w:rPr>
          <w:rFonts w:asciiTheme="majorBidi" w:hAnsiTheme="majorBidi" w:cstheme="majorBidi" w:hint="cs"/>
          <w:sz w:val="28"/>
          <w:szCs w:val="28"/>
          <w:rtl/>
        </w:rPr>
        <w:t>أكانوا مستثمرين ملائكيون أم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أصحاب رأس مال مخاطر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، بجانب النمو الملحوظ الذي تمكنت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الشركات الناشئة من تحقيقه، مما يسهم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في إثراء روح ريادة الأعمال في المنطقة".</w:t>
      </w:r>
    </w:p>
    <w:p w14:paraId="3B622FDC" w14:textId="77777777" w:rsidR="002B6A54" w:rsidRDefault="002B6A54" w:rsidP="006F05B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كما تدعم حكومات دول المنطقة بيئة الشركات الناشئة بشكل ملحوظ، فتعد الإمارات مركزا</w:t>
      </w:r>
      <w:r w:rsidR="006F05B4">
        <w:rPr>
          <w:rFonts w:asciiTheme="majorBidi" w:hAnsiTheme="majorBidi" w:cstheme="majorBidi" w:hint="cs"/>
          <w:sz w:val="28"/>
          <w:szCs w:val="28"/>
          <w:rtl/>
        </w:rPr>
        <w:t>ً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إقليمياً للشركات الناشئة ومركز</w:t>
      </w:r>
      <w:r w:rsidR="006726B5">
        <w:rPr>
          <w:rFonts w:asciiTheme="majorBidi" w:hAnsiTheme="majorBidi" w:cstheme="majorBidi" w:hint="cs"/>
          <w:sz w:val="28"/>
          <w:szCs w:val="28"/>
          <w:rtl/>
        </w:rPr>
        <w:t>اً للإبداع والا</w:t>
      </w:r>
      <w:r>
        <w:rPr>
          <w:rFonts w:asciiTheme="majorBidi" w:hAnsiTheme="majorBidi" w:cstheme="majorBidi" w:hint="cs"/>
          <w:sz w:val="28"/>
          <w:szCs w:val="28"/>
          <w:rtl/>
        </w:rPr>
        <w:t>بتكار</w:t>
      </w:r>
      <w:r w:rsidR="006726B5">
        <w:rPr>
          <w:rFonts w:asciiTheme="majorBidi" w:hAnsiTheme="majorBidi" w:cstheme="majorBidi" w:hint="cs"/>
          <w:sz w:val="28"/>
          <w:szCs w:val="28"/>
          <w:rtl/>
        </w:rPr>
        <w:t xml:space="preserve"> في هذا المجال</w:t>
      </w:r>
      <w:r>
        <w:rPr>
          <w:rFonts w:asciiTheme="majorBidi" w:hAnsiTheme="majorBidi" w:cstheme="majorBidi" w:hint="cs"/>
          <w:sz w:val="28"/>
          <w:szCs w:val="28"/>
          <w:rtl/>
        </w:rPr>
        <w:t>، فضلاً عن الجهود الملحوظة في الأردن ومصر ولبنان لدعم وتشجيع ريادة الأعمال.</w:t>
      </w:r>
    </w:p>
    <w:p w14:paraId="40D2E6C9" w14:textId="0DC59442" w:rsidR="00C8381F" w:rsidRDefault="006726B5" w:rsidP="006F05B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وتضم قائمة "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أقوى 100 شركة ناشئة في الشرق الأوسط 2018" أبر</w:t>
      </w:r>
      <w:r>
        <w:rPr>
          <w:rFonts w:asciiTheme="majorBidi" w:hAnsiTheme="majorBidi" w:cstheme="majorBidi" w:hint="cs"/>
          <w:sz w:val="28"/>
          <w:szCs w:val="28"/>
          <w:rtl/>
        </w:rPr>
        <w:t>ز الشركات الناشئة التي نجحت في ابتكار نماذج أعمال تساعد على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تخطي العق</w:t>
      </w:r>
      <w:r>
        <w:rPr>
          <w:rFonts w:asciiTheme="majorBidi" w:hAnsiTheme="majorBidi" w:cstheme="majorBidi" w:hint="cs"/>
          <w:sz w:val="28"/>
          <w:szCs w:val="28"/>
          <w:rtl/>
        </w:rPr>
        <w:t>بات التي قد تواجه بيئة الأعمال،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فيما تلقي قائمة "أنشط 50 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lastRenderedPageBreak/>
        <w:t>مستثمراً في الشرق الأوسط 2018" الضوء على أبرز المستثمرين الذين وق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فوا بجوار الشركات الواردة في 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قوائم فوربس </w:t>
      </w:r>
      <w:r>
        <w:rPr>
          <w:rFonts w:asciiTheme="majorBidi" w:hAnsiTheme="majorBidi" w:cstheme="majorBidi" w:hint="cs"/>
          <w:sz w:val="28"/>
          <w:szCs w:val="28"/>
          <w:rtl/>
        </w:rPr>
        <w:t>الشرق الأوسط. كذلك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تتضمن قائمة "12 شرك</w:t>
      </w:r>
      <w:r>
        <w:rPr>
          <w:rFonts w:asciiTheme="majorBidi" w:hAnsiTheme="majorBidi" w:cstheme="majorBidi" w:hint="cs"/>
          <w:sz w:val="28"/>
          <w:szCs w:val="28"/>
          <w:rtl/>
        </w:rPr>
        <w:t>ة تحت الضوء في الشرق الأوسط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2018" عدد</w:t>
      </w:r>
      <w:r>
        <w:rPr>
          <w:rFonts w:asciiTheme="majorBidi" w:hAnsiTheme="majorBidi" w:cstheme="majorBidi" w:hint="cs"/>
          <w:sz w:val="28"/>
          <w:szCs w:val="28"/>
          <w:rtl/>
        </w:rPr>
        <w:t>اً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من الشركات التي تمكنت من بناء نموذج أعمال ناجح وقوي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 xml:space="preserve"> وتمكنت من تكوين قاعدة عملاء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تضمن تدفقات نقدية مستقرة</w:t>
      </w:r>
      <w:r w:rsidR="002B6A54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6DAFB75" w14:textId="63D77A6B" w:rsidR="0022006D" w:rsidRDefault="0022006D" w:rsidP="00330A60">
      <w:pPr>
        <w:tabs>
          <w:tab w:val="center" w:pos="468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complete list</w:t>
      </w:r>
      <w:r w:rsidR="00330A60">
        <w:rPr>
          <w:rFonts w:asciiTheme="majorBidi" w:hAnsiTheme="majorBidi" w:cstheme="majorBidi"/>
          <w:sz w:val="28"/>
          <w:szCs w:val="28"/>
        </w:rPr>
        <w:tab/>
      </w:r>
    </w:p>
    <w:p w14:paraId="4CF067D7" w14:textId="33A1AC04" w:rsidR="00330A60" w:rsidRPr="00330A60" w:rsidRDefault="0097331A" w:rsidP="00330A6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hyperlink r:id="rId7" w:history="1"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أقوى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100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شركة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ناشئة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في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الشرق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الأوسط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2018</w:t>
        </w:r>
      </w:hyperlink>
    </w:p>
    <w:p w14:paraId="4A978F3F" w14:textId="0C12BB20" w:rsidR="00330A60" w:rsidRDefault="0097331A" w:rsidP="00330A60">
      <w:pPr>
        <w:bidi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hyperlink r:id="rId8" w:history="1"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12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شركة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تحت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الضوء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بالشرق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الأوسط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2018</w:t>
        </w:r>
      </w:hyperlink>
    </w:p>
    <w:p w14:paraId="113219E2" w14:textId="5FBC57CF" w:rsidR="0022006D" w:rsidRPr="00330A60" w:rsidRDefault="0097331A" w:rsidP="00330A60">
      <w:pPr>
        <w:bidi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hyperlink r:id="rId9" w:history="1"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أنشط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50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مستثمراً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في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الشرق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</w:t>
        </w:r>
        <w:r w:rsidR="00330A60" w:rsidRPr="00330A60">
          <w:rPr>
            <w:rStyle w:val="Hyperlink"/>
            <w:rFonts w:asciiTheme="majorBidi" w:hAnsiTheme="majorBidi" w:cs="Times New Roman" w:hint="cs"/>
            <w:sz w:val="28"/>
            <w:szCs w:val="28"/>
            <w:rtl/>
          </w:rPr>
          <w:t>الأوسط</w:t>
        </w:r>
        <w:r w:rsidR="00330A60" w:rsidRPr="00330A60">
          <w:rPr>
            <w:rStyle w:val="Hyperlink"/>
            <w:rFonts w:asciiTheme="majorBidi" w:hAnsiTheme="majorBidi" w:cs="Times New Roman"/>
            <w:sz w:val="28"/>
            <w:szCs w:val="28"/>
            <w:rtl/>
          </w:rPr>
          <w:t xml:space="preserve"> 2018</w:t>
        </w:r>
      </w:hyperlink>
    </w:p>
    <w:p w14:paraId="51BF01C7" w14:textId="77777777" w:rsidR="005D5D85" w:rsidRPr="003C37E6" w:rsidRDefault="005D5D85" w:rsidP="005D5D85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rtl/>
        </w:rPr>
      </w:pPr>
      <w:r w:rsidRPr="003C37E6"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rtl/>
        </w:rPr>
        <w:t>نبذة عن فوربس الشرق الاوسط</w:t>
      </w:r>
    </w:p>
    <w:p w14:paraId="27B40443" w14:textId="1578A6B3" w:rsidR="005D5D85" w:rsidRPr="003C37E6" w:rsidRDefault="005D5D85" w:rsidP="005D5D85">
      <w:pPr>
        <w:bidi/>
        <w:jc w:val="both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فوربس الشرق الأوسط، حاصلة على ترخيص </w:t>
      </w:r>
      <w:r w:rsidRPr="003C37E6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 xml:space="preserve">من 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فوربس </w:t>
      </w:r>
      <w:r w:rsidRPr="003C37E6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للإعلام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>، للنشر الحصر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 xml:space="preserve">ي 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>فى منطقة الشرق الأوسط، وتهدف إلى نشر علامتها التجارية فى أنحاء العالم العرب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>. وتمتاز مجلة فوربس الشرق الأوسط بأسلوب تحرير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فريد يجذب شريحة القراء المهتمين بأخبار الأثرياء والعرب الأقوى تأثيراً من رجال وسيدات والرياديين وكبار المديرين والمسئولين الحكوميين والمستثمرين الذين يجمعهم الإيمان بأهمية الاقتصاد الحر والقيم الريادية. </w:t>
      </w:r>
    </w:p>
    <w:p w14:paraId="4014576E" w14:textId="569F3913" w:rsidR="005D5D85" w:rsidRPr="003C37E6" w:rsidRDefault="005D5D85" w:rsidP="005D5D85">
      <w:pPr>
        <w:bidi/>
        <w:jc w:val="both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>وتعد المجلة البوصلة الاقتصادية ومثالا متميزا على اكتشاف الفرص الاستثمارية بكل جديد فى صحافة الأعمال، فمن خلال الكشف الفرص الاقتصادية الكامنة ف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السوق الإقليمية، يوفر كل عدد شهر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>-بنسختيه العربية والإنجليزية- المعلومات الت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يحتاجها كبار المديرين لتحقيق النجاح، وهكذا فإن المجلة تعمل كالبوصلة الت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ترشد قراءها نحو أهم الاستثمارات والممارسات المثلى ف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المنطقة العربية.</w:t>
      </w:r>
    </w:p>
    <w:p w14:paraId="676AEFAD" w14:textId="5B78B4A9" w:rsidR="005D5D85" w:rsidRPr="003C37E6" w:rsidRDefault="005D5D85" w:rsidP="005D5D85">
      <w:pPr>
        <w:bidi/>
        <w:jc w:val="both"/>
        <w:rPr>
          <w:rFonts w:ascii="Traditional Arabic" w:hAnsi="Traditional Arabic" w:cs="Traditional Arabic"/>
          <w:color w:val="000000"/>
          <w:sz w:val="24"/>
          <w:szCs w:val="24"/>
        </w:rPr>
      </w:pPr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>كما تحرص المجلة على إجراء بحوث دقيقة لإصدار تصنيفاتها/ قوائمها الفريدة استنادا إلى معايير الحياد والموثوقية والالتزام بالمنهج العلمى ف</w:t>
      </w:r>
      <w:r w:rsidR="00AC489D">
        <w:rPr>
          <w:rFonts w:ascii="Traditional Arabic" w:hAnsi="Traditional Arabic" w:cs="Traditional Arabic" w:hint="cs"/>
          <w:color w:val="000000"/>
          <w:sz w:val="24"/>
          <w:szCs w:val="24"/>
          <w:rtl/>
        </w:rPr>
        <w:t>ي</w:t>
      </w:r>
      <w:bookmarkStart w:id="0" w:name="_GoBack"/>
      <w:bookmarkEnd w:id="0"/>
      <w:r w:rsidRPr="003C37E6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البحث والمقاييس العالمية التى تضعها مؤسسة فوربس للإعلام فى الولايات المتحدة</w:t>
      </w:r>
      <w:r w:rsidRPr="003C37E6"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0C799C16" w14:textId="77777777" w:rsidR="005D5D85" w:rsidRPr="003C37E6" w:rsidRDefault="005D5D85" w:rsidP="005D5D85">
      <w:pPr>
        <w:bidi/>
        <w:ind w:left="360" w:right="720"/>
        <w:jc w:val="center"/>
        <w:rPr>
          <w:rFonts w:ascii="Simplified Arabic" w:hAnsi="Simplified Arabic" w:cs="Simplified Arabic"/>
          <w:sz w:val="24"/>
          <w:szCs w:val="24"/>
        </w:rPr>
      </w:pPr>
      <w:r w:rsidRPr="003C37E6">
        <w:rPr>
          <w:rFonts w:ascii="Simplified Arabic" w:hAnsi="Simplified Arabic" w:cs="Simplified Arabic"/>
          <w:sz w:val="24"/>
          <w:szCs w:val="24"/>
          <w:rtl/>
        </w:rPr>
        <w:t xml:space="preserve">--- </w:t>
      </w:r>
      <w:r w:rsidRPr="003C37E6">
        <w:rPr>
          <w:rFonts w:ascii="Simplified Arabic" w:hAnsi="Simplified Arabic" w:cs="Simplified Arabic"/>
          <w:b/>
          <w:bCs/>
          <w:sz w:val="24"/>
          <w:szCs w:val="24"/>
          <w:rtl/>
        </w:rPr>
        <w:t>انتهى</w:t>
      </w:r>
      <w:r w:rsidRPr="003C37E6">
        <w:rPr>
          <w:rFonts w:ascii="Simplified Arabic" w:hAnsi="Simplified Arabic" w:cs="Simplified Arabic"/>
          <w:sz w:val="24"/>
          <w:szCs w:val="24"/>
          <w:rtl/>
        </w:rPr>
        <w:t xml:space="preserve"> ---</w:t>
      </w:r>
    </w:p>
    <w:p w14:paraId="3065C279" w14:textId="77777777" w:rsidR="005D5D85" w:rsidRPr="003C37E6" w:rsidRDefault="005D5D85" w:rsidP="005D5D85">
      <w:pPr>
        <w:bidi/>
        <w:jc w:val="center"/>
        <w:rPr>
          <w:rFonts w:ascii="Helvetica" w:hAnsi="Helvetica" w:cs="Helvetica"/>
          <w:b/>
          <w:bCs/>
          <w:color w:val="000000"/>
        </w:rPr>
      </w:pPr>
      <w:r w:rsidRPr="003C37E6">
        <w:rPr>
          <w:rFonts w:ascii="Arial" w:hAnsi="Arial"/>
          <w:b/>
          <w:bCs/>
          <w:color w:val="000000"/>
          <w:rtl/>
        </w:rPr>
        <w:t xml:space="preserve">للتعرف على </w:t>
      </w:r>
      <w:r w:rsidRPr="003C37E6">
        <w:rPr>
          <w:rFonts w:ascii="Arial" w:hAnsi="Arial" w:hint="cs"/>
          <w:b/>
          <w:bCs/>
          <w:color w:val="000000"/>
          <w:rtl/>
        </w:rPr>
        <w:t>آ</w:t>
      </w:r>
      <w:r w:rsidRPr="003C37E6">
        <w:rPr>
          <w:rFonts w:ascii="Arial" w:hAnsi="Arial"/>
          <w:b/>
          <w:bCs/>
          <w:color w:val="000000"/>
          <w:rtl/>
        </w:rPr>
        <w:t xml:space="preserve">خر الأخبار والتحديثات، يرجى زيارة موقع المجلة الإلكتروني، أو </w:t>
      </w:r>
      <w:r w:rsidRPr="003C37E6">
        <w:rPr>
          <w:rFonts w:ascii="Arial" w:hAnsi="Arial" w:hint="cs"/>
          <w:b/>
          <w:bCs/>
          <w:color w:val="000000"/>
          <w:rtl/>
        </w:rPr>
        <w:t>متابعتنا على</w:t>
      </w:r>
      <w:r w:rsidRPr="003C37E6">
        <w:rPr>
          <w:rFonts w:ascii="Arial" w:hAnsi="Arial"/>
          <w:b/>
          <w:bCs/>
          <w:color w:val="000000"/>
          <w:rtl/>
        </w:rPr>
        <w:t xml:space="preserve"> مواقع التواصل الاجتماعي تويتر، فيسبوك:</w:t>
      </w:r>
    </w:p>
    <w:p w14:paraId="4AE26490" w14:textId="77777777" w:rsidR="005D5D85" w:rsidRPr="003C37E6" w:rsidRDefault="0097331A" w:rsidP="005D5D85">
      <w:pPr>
        <w:bidi/>
        <w:jc w:val="center"/>
        <w:rPr>
          <w:rFonts w:ascii="Helvetica" w:hAnsi="Helvetica" w:cs="Helvetica"/>
          <w:b/>
          <w:bCs/>
          <w:color w:val="000000"/>
        </w:rPr>
      </w:pPr>
      <w:hyperlink r:id="rId10" w:history="1">
        <w:r w:rsidR="005D5D85" w:rsidRPr="003C37E6">
          <w:rPr>
            <w:rStyle w:val="Hyperlink"/>
            <w:rFonts w:ascii="Helvetica" w:hAnsi="Helvetica" w:cs="Helvetica"/>
            <w:b/>
            <w:bCs/>
          </w:rPr>
          <w:t>www.forbesmiddleeast.com</w:t>
        </w:r>
      </w:hyperlink>
      <w:r w:rsidR="005D5D85" w:rsidRPr="003C37E6">
        <w:rPr>
          <w:rFonts w:ascii="Arial" w:hAnsi="Arial"/>
          <w:b/>
          <w:bCs/>
        </w:rPr>
        <w:t xml:space="preserve"> </w:t>
      </w:r>
    </w:p>
    <w:p w14:paraId="6A38C286" w14:textId="77777777" w:rsidR="005D5D85" w:rsidRPr="003C37E6" w:rsidRDefault="005D5D85" w:rsidP="005D5D85">
      <w:pPr>
        <w:bidi/>
        <w:jc w:val="center"/>
        <w:rPr>
          <w:rFonts w:ascii="Arial" w:hAnsi="Arial"/>
          <w:b/>
          <w:bCs/>
          <w:color w:val="000000"/>
        </w:rPr>
      </w:pPr>
      <w:r w:rsidRPr="003C37E6">
        <w:rPr>
          <w:rFonts w:ascii="Helvetica" w:hAnsi="Helvetica" w:cs="Helvetica"/>
          <w:b/>
          <w:bCs/>
          <w:color w:val="000000"/>
          <w:u w:val="single"/>
        </w:rPr>
        <w:t>Twitter:</w:t>
      </w:r>
      <w:r w:rsidRPr="003C37E6">
        <w:rPr>
          <w:rFonts w:ascii="Helvetica" w:hAnsi="Helvetica" w:cs="Helvetica"/>
          <w:b/>
          <w:bCs/>
          <w:color w:val="000000"/>
        </w:rPr>
        <w:t xml:space="preserve"> </w:t>
      </w:r>
      <w:hyperlink r:id="rId11" w:history="1">
        <w:r w:rsidRPr="003C37E6">
          <w:rPr>
            <w:rStyle w:val="Hyperlink"/>
            <w:rFonts w:ascii="Helvetica" w:hAnsi="Helvetica" w:cs="Helvetica"/>
            <w:b/>
            <w:bCs/>
          </w:rPr>
          <w:t>@</w:t>
        </w:r>
        <w:proofErr w:type="spellStart"/>
        <w:r w:rsidRPr="003C37E6">
          <w:rPr>
            <w:rStyle w:val="Hyperlink"/>
            <w:rFonts w:ascii="Helvetica" w:hAnsi="Helvetica" w:cs="Helvetica"/>
            <w:b/>
            <w:bCs/>
          </w:rPr>
          <w:t>ForbesME</w:t>
        </w:r>
        <w:proofErr w:type="spellEnd"/>
      </w:hyperlink>
    </w:p>
    <w:p w14:paraId="1E8B8332" w14:textId="77777777" w:rsidR="005D5D85" w:rsidRPr="003C37E6" w:rsidRDefault="005D5D85" w:rsidP="005D5D85">
      <w:pPr>
        <w:bidi/>
        <w:jc w:val="center"/>
        <w:rPr>
          <w:rFonts w:ascii="Simplified Arabic" w:hAnsi="Simplified Arabic" w:cs="Simplified Arabic"/>
        </w:rPr>
      </w:pPr>
      <w:r w:rsidRPr="003C37E6">
        <w:rPr>
          <w:rFonts w:ascii="Helvetica" w:hAnsi="Helvetica" w:cs="Helvetica"/>
          <w:b/>
          <w:bCs/>
          <w:color w:val="000000"/>
          <w:u w:val="single"/>
        </w:rPr>
        <w:t>Facebook:</w:t>
      </w:r>
      <w:r w:rsidRPr="003C37E6">
        <w:rPr>
          <w:rFonts w:ascii="Helvetica" w:hAnsi="Helvetica" w:cs="Helvetica"/>
          <w:b/>
          <w:bCs/>
          <w:color w:val="000000"/>
        </w:rPr>
        <w:t xml:space="preserve"> </w:t>
      </w:r>
      <w:hyperlink r:id="rId12" w:history="1">
        <w:r w:rsidRPr="003C37E6">
          <w:rPr>
            <w:rStyle w:val="Hyperlink"/>
            <w:rFonts w:ascii="Helvetica" w:hAnsi="Helvetica" w:cs="Helvetica"/>
            <w:b/>
            <w:bCs/>
          </w:rPr>
          <w:t>facebook.com/forbes.ME</w:t>
        </w:r>
      </w:hyperlink>
    </w:p>
    <w:p w14:paraId="6934D9F2" w14:textId="77777777" w:rsidR="005D5D85" w:rsidRPr="003C37E6" w:rsidRDefault="005D5D85" w:rsidP="005D5D85">
      <w:pPr>
        <w:bidi/>
      </w:pPr>
    </w:p>
    <w:p w14:paraId="75EC7B04" w14:textId="77777777" w:rsidR="00C8381F" w:rsidRPr="005D5D85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C384C08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6C980E2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B623DDC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2EC0001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2C91376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6FC5B53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A48679A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6BB60BB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D7A9AFB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3988019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C773517" w14:textId="77777777" w:rsid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43CB6C8" w14:textId="77777777" w:rsidR="00C8381F" w:rsidRPr="00C8381F" w:rsidRDefault="00C8381F" w:rsidP="00C8381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C8381F" w:rsidRPr="00C8381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C2D9" w14:textId="77777777" w:rsidR="0097331A" w:rsidRDefault="0097331A" w:rsidP="00750831">
      <w:pPr>
        <w:spacing w:after="0" w:line="240" w:lineRule="auto"/>
      </w:pPr>
      <w:r>
        <w:separator/>
      </w:r>
    </w:p>
  </w:endnote>
  <w:endnote w:type="continuationSeparator" w:id="0">
    <w:p w14:paraId="4307F33E" w14:textId="77777777" w:rsidR="0097331A" w:rsidRDefault="0097331A" w:rsidP="007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814D" w14:textId="77777777" w:rsidR="0097331A" w:rsidRDefault="0097331A" w:rsidP="00750831">
      <w:pPr>
        <w:spacing w:after="0" w:line="240" w:lineRule="auto"/>
      </w:pPr>
      <w:r>
        <w:separator/>
      </w:r>
    </w:p>
  </w:footnote>
  <w:footnote w:type="continuationSeparator" w:id="0">
    <w:p w14:paraId="0DD6F9D2" w14:textId="77777777" w:rsidR="0097331A" w:rsidRDefault="0097331A" w:rsidP="0075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6E69" w14:textId="4A982FEE" w:rsidR="00750831" w:rsidRDefault="00750831">
    <w:pPr>
      <w:pStyle w:val="Header"/>
    </w:pPr>
    <w:r>
      <w:rPr>
        <w:noProof/>
      </w:rPr>
      <w:drawing>
        <wp:inline distT="0" distB="0" distL="0" distR="0" wp14:anchorId="4E678154" wp14:editId="73D94F9A">
          <wp:extent cx="1858061" cy="67935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bes_arabic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640" cy="68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C52C1" w14:textId="77777777" w:rsidR="00750831" w:rsidRDefault="00750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6AB"/>
    <w:multiLevelType w:val="hybridMultilevel"/>
    <w:tmpl w:val="C4C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A4D"/>
    <w:multiLevelType w:val="hybridMultilevel"/>
    <w:tmpl w:val="570021F4"/>
    <w:lvl w:ilvl="0" w:tplc="2CBE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78"/>
    <w:rsid w:val="0022006D"/>
    <w:rsid w:val="002B6A54"/>
    <w:rsid w:val="00330A60"/>
    <w:rsid w:val="00344637"/>
    <w:rsid w:val="004D1BE3"/>
    <w:rsid w:val="004F51EC"/>
    <w:rsid w:val="005D5D85"/>
    <w:rsid w:val="00655072"/>
    <w:rsid w:val="006726B5"/>
    <w:rsid w:val="006F05B4"/>
    <w:rsid w:val="007306CA"/>
    <w:rsid w:val="00750831"/>
    <w:rsid w:val="0097331A"/>
    <w:rsid w:val="009D6742"/>
    <w:rsid w:val="00A54011"/>
    <w:rsid w:val="00AC489D"/>
    <w:rsid w:val="00C8381F"/>
    <w:rsid w:val="00C86C78"/>
    <w:rsid w:val="00F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A430"/>
  <w15:docId w15:val="{B28CB66F-6AAB-43F6-B385-D8E8322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8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31"/>
  </w:style>
  <w:style w:type="paragraph" w:styleId="Footer">
    <w:name w:val="footer"/>
    <w:basedOn w:val="Normal"/>
    <w:link w:val="FooterChar"/>
    <w:uiPriority w:val="99"/>
    <w:unhideWhenUsed/>
    <w:rsid w:val="0075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31"/>
  </w:style>
  <w:style w:type="character" w:styleId="Hyperlink">
    <w:name w:val="Hyperlink"/>
    <w:basedOn w:val="DefaultParagraphFont"/>
    <w:uiPriority w:val="99"/>
    <w:unhideWhenUsed/>
    <w:rsid w:val="005D5D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middleeast.com/list/12-%D8%B4%D8%B1%D9%83%D8%A9-%D8%AA%D8%AD%D8%AA-%D8%A7%D9%84%D8%B6%D9%88%D8%A1-%D8%A8%D8%A7%D9%84%D8%B4%D8%B1%D9%82-%D8%A7%D9%84%D8%A3%D9%88%D8%B3%D8%B7-201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besmiddleeast.com/list/%D8%A3%D9%82%D9%88%D9%89-100-%D8%B4%D8%B1%D9%83%D8%A9-%D9%86%D8%A7%D8%B4%D8%A6%D8%A9-%D9%81%D9%8A-%D8%A7%D9%84%D8%B4%D8%B1%D9%82-%D8%A7%D9%84%D8%A3%D9%88%D8%B3%D8%B7-2018/" TargetMode="External"/><Relationship Id="rId12" Type="http://schemas.openxmlformats.org/officeDocument/2006/relationships/hyperlink" Target="https://www.facebook.com/forbes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Forbes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besmiddleea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middleeast.com/list/%D8%A3%D9%86%D8%B4%D8%B7-50-%D9%85%D8%B3%D8%AA%D8%AB%D9%85%D8%B1%D8%A7%D9%8B-%D9%81%D9%8A-%D8%A7%D9%84%D8%B4%D8%B1%D9%82-%D8%A7%D9%84%D8%A3%D9%88%D8%B3%D8%B7-201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Husianali Shabbir Gandhi</cp:lastModifiedBy>
  <cp:revision>3</cp:revision>
  <dcterms:created xsi:type="dcterms:W3CDTF">2018-10-10T06:45:00Z</dcterms:created>
  <dcterms:modified xsi:type="dcterms:W3CDTF">2018-10-10T07:38:00Z</dcterms:modified>
</cp:coreProperties>
</file>