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C78" w:rsidRDefault="00D75C78" w:rsidP="00F045C2"/>
    <w:p w:rsidR="000A0FB8" w:rsidRPr="000A0FB8" w:rsidRDefault="000A0FB8" w:rsidP="000A0FB8">
      <w:pPr>
        <w:spacing w:after="240"/>
        <w:jc w:val="center"/>
        <w:rPr>
          <w:b/>
          <w:sz w:val="32"/>
        </w:rPr>
      </w:pPr>
      <w:r w:rsidRPr="000A0FB8">
        <w:rPr>
          <w:b/>
          <w:sz w:val="32"/>
        </w:rPr>
        <w:t>PRESS RELEASE</w:t>
      </w:r>
    </w:p>
    <w:p w:rsidR="000A0FB8" w:rsidRPr="000A0FB8" w:rsidRDefault="000A0FB8" w:rsidP="000A0FB8">
      <w:pPr>
        <w:jc w:val="center"/>
        <w:rPr>
          <w:b/>
          <w:sz w:val="28"/>
        </w:rPr>
      </w:pPr>
      <w:r>
        <w:rPr>
          <w:b/>
          <w:sz w:val="28"/>
        </w:rPr>
        <w:t>RedGuard Specialist Services</w:t>
      </w:r>
    </w:p>
    <w:p w:rsidR="00DE6DB3" w:rsidRPr="001E734E" w:rsidRDefault="00DE6DB3" w:rsidP="00DE6DB3"/>
    <w:p w:rsidR="00DE6DB3" w:rsidRPr="001E734E" w:rsidRDefault="00DE6DB3" w:rsidP="00DE6DB3"/>
    <w:p w:rsidR="00DE6DB3" w:rsidRPr="000A0FB8" w:rsidRDefault="000A0FB8" w:rsidP="00DE6DB3">
      <w:pPr>
        <w:rPr>
          <w:szCs w:val="18"/>
        </w:rPr>
      </w:pPr>
      <w:r w:rsidRPr="000A0FB8">
        <w:rPr>
          <w:b/>
          <w:sz w:val="32"/>
        </w:rPr>
        <w:t>FOR IMMEDIATE RELEASE</w:t>
      </w:r>
      <w:r w:rsidR="005A7A40">
        <w:rPr>
          <w:b/>
          <w:sz w:val="32"/>
        </w:rPr>
        <w:tab/>
      </w:r>
      <w:r w:rsidR="005A7A40">
        <w:rPr>
          <w:b/>
          <w:sz w:val="32"/>
        </w:rPr>
        <w:tab/>
      </w:r>
      <w:r w:rsidR="005A7A40">
        <w:rPr>
          <w:b/>
          <w:sz w:val="32"/>
        </w:rPr>
        <w:tab/>
        <w:t xml:space="preserve">     </w:t>
      </w:r>
      <w:r w:rsidR="006016D6">
        <w:rPr>
          <w:szCs w:val="18"/>
        </w:rPr>
        <w:t>Du</w:t>
      </w:r>
      <w:r w:rsidR="00006886">
        <w:rPr>
          <w:szCs w:val="18"/>
        </w:rPr>
        <w:t xml:space="preserve">bai, </w:t>
      </w:r>
      <w:r w:rsidR="005A7A40">
        <w:rPr>
          <w:szCs w:val="18"/>
        </w:rPr>
        <w:t>14</w:t>
      </w:r>
      <w:r w:rsidR="006016D6" w:rsidRPr="006016D6">
        <w:rPr>
          <w:szCs w:val="18"/>
          <w:vertAlign w:val="superscript"/>
        </w:rPr>
        <w:t>th</w:t>
      </w:r>
      <w:r w:rsidR="006016D6">
        <w:rPr>
          <w:szCs w:val="18"/>
        </w:rPr>
        <w:t xml:space="preserve"> November</w:t>
      </w:r>
      <w:r w:rsidR="00006886">
        <w:rPr>
          <w:szCs w:val="18"/>
        </w:rPr>
        <w:t xml:space="preserve"> 2018</w:t>
      </w:r>
    </w:p>
    <w:p w:rsidR="00DE6DB3" w:rsidRPr="001E734E" w:rsidRDefault="00DE6DB3" w:rsidP="00DE6DB3"/>
    <w:p w:rsidR="00DE6DB3" w:rsidRPr="001E734E" w:rsidRDefault="000A0FB8" w:rsidP="00DE6DB3">
      <w:r>
        <w:rPr>
          <w:rFonts w:cs="Arial"/>
          <w:noProof/>
          <w:lang w:val="en-US"/>
        </w:rPr>
        <mc:AlternateContent>
          <mc:Choice Requires="wps">
            <w:drawing>
              <wp:anchor distT="0" distB="0" distL="114300" distR="114300" simplePos="0" relativeHeight="251659264" behindDoc="0" locked="0" layoutInCell="1" allowOverlap="1" wp14:anchorId="16B65C91" wp14:editId="6D09EE14">
                <wp:simplePos x="0" y="0"/>
                <wp:positionH relativeFrom="column">
                  <wp:posOffset>0</wp:posOffset>
                </wp:positionH>
                <wp:positionV relativeFrom="paragraph">
                  <wp:posOffset>0</wp:posOffset>
                </wp:positionV>
                <wp:extent cx="6114553" cy="0"/>
                <wp:effectExtent l="0" t="0" r="19685" b="19050"/>
                <wp:wrapNone/>
                <wp:docPr id="19" name="Straight Connector 19"/>
                <wp:cNvGraphicFramePr/>
                <a:graphic xmlns:a="http://schemas.openxmlformats.org/drawingml/2006/main">
                  <a:graphicData uri="http://schemas.microsoft.com/office/word/2010/wordprocessingShape">
                    <wps:wsp>
                      <wps:cNvCnPr/>
                      <wps:spPr>
                        <a:xfrm>
                          <a:off x="0" y="0"/>
                          <a:ext cx="6114553"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25AAEF" id="Straight Connector 19"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81.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" strokecolor="gray [1629]" strokeweight=".5pt">
                <v:stroke joinstyle="miter"/>
              </v:line>
            </w:pict>
          </mc:Fallback>
        </mc:AlternateContent>
      </w:r>
    </w:p>
    <w:p w:rsidR="00DE6DB3" w:rsidRDefault="00006886" w:rsidP="00DE6DB3">
      <w:pPr>
        <w:rPr>
          <w:b/>
          <w:sz w:val="32"/>
        </w:rPr>
      </w:pPr>
      <w:r>
        <w:rPr>
          <w:b/>
          <w:sz w:val="32"/>
        </w:rPr>
        <w:t>RedGuard Specialist Services signs Agency Agreement with EQIN in Rotterdam</w:t>
      </w:r>
    </w:p>
    <w:p w:rsidR="000A0FB8" w:rsidRDefault="000A0FB8" w:rsidP="00DE6DB3"/>
    <w:p w:rsidR="000A0FB8" w:rsidRPr="000A0FB8" w:rsidRDefault="00006886" w:rsidP="00006886">
      <w:pPr>
        <w:jc w:val="both"/>
      </w:pPr>
      <w:r>
        <w:rPr>
          <w:b/>
        </w:rPr>
        <w:t xml:space="preserve">Dubai, </w:t>
      </w:r>
      <w:r w:rsidR="004A5FB1">
        <w:rPr>
          <w:b/>
        </w:rPr>
        <w:t>19</w:t>
      </w:r>
      <w:r w:rsidR="006016D6" w:rsidRPr="006016D6">
        <w:rPr>
          <w:b/>
          <w:vertAlign w:val="superscript"/>
        </w:rPr>
        <w:t>th</w:t>
      </w:r>
      <w:r w:rsidR="006016D6">
        <w:rPr>
          <w:b/>
        </w:rPr>
        <w:t xml:space="preserve"> November </w:t>
      </w:r>
      <w:r>
        <w:rPr>
          <w:b/>
        </w:rPr>
        <w:t>2018</w:t>
      </w:r>
      <w:r w:rsidR="000A0FB8">
        <w:rPr>
          <w:b/>
        </w:rPr>
        <w:t xml:space="preserve"> – </w:t>
      </w:r>
      <w:r>
        <w:t>RedGuard Specialist Services has announced a new Agency Agreement with EQIN,</w:t>
      </w:r>
      <w:r w:rsidR="005A7A40">
        <w:t xml:space="preserve"> the leading specialist in equipment solutions,</w:t>
      </w:r>
      <w:r w:rsidRPr="00006886">
        <w:rPr>
          <w:noProof/>
          <w:lang w:val="en-US"/>
        </w:rPr>
        <w:t xml:space="preserve"> </w:t>
      </w:r>
      <w:r>
        <w:t xml:space="preserve">to provide blast-resistant modular buildings in Europe. </w:t>
      </w:r>
    </w:p>
    <w:p w:rsidR="00DE6DB3" w:rsidRPr="001E734E" w:rsidRDefault="00006886" w:rsidP="00DE6DB3">
      <w:r w:rsidRPr="00006886">
        <w:rPr>
          <w:noProof/>
          <w:lang w:val="en-US"/>
        </w:rPr>
        <w:drawing>
          <wp:anchor distT="0" distB="0" distL="114300" distR="114300" simplePos="0" relativeHeight="251660288" behindDoc="0" locked="0" layoutInCell="1" allowOverlap="1" wp14:anchorId="734132FA" wp14:editId="274D8ED1">
            <wp:simplePos x="0" y="0"/>
            <wp:positionH relativeFrom="margin">
              <wp:posOffset>19050</wp:posOffset>
            </wp:positionH>
            <wp:positionV relativeFrom="paragraph">
              <wp:posOffset>113996</wp:posOffset>
            </wp:positionV>
            <wp:extent cx="6038850" cy="2858017"/>
            <wp:effectExtent l="19050" t="19050" r="19050" b="1905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7">
                      <a:extLst>
                        <a:ext uri="{28A0092B-C50C-407E-A947-70E740481C1C}">
                          <a14:useLocalDpi xmlns:a14="http://schemas.microsoft.com/office/drawing/2010/main" val="0"/>
                        </a:ext>
                      </a:extLst>
                    </a:blip>
                    <a:srcRect t="9614" b="19393"/>
                    <a:stretch/>
                  </pic:blipFill>
                  <pic:spPr>
                    <a:xfrm>
                      <a:off x="0" y="0"/>
                      <a:ext cx="6038850" cy="2858017"/>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DE6DB3" w:rsidRPr="001E734E" w:rsidRDefault="00DE6DB3" w:rsidP="00DE6DB3"/>
    <w:p w:rsidR="00DE6DB3" w:rsidRPr="001E734E" w:rsidRDefault="00DE6DB3" w:rsidP="00DE6DB3"/>
    <w:p w:rsidR="00DE6DB3" w:rsidRPr="001E734E" w:rsidRDefault="00DE6DB3" w:rsidP="00DE6DB3"/>
    <w:p w:rsidR="00DE6DB3" w:rsidRPr="001E734E" w:rsidRDefault="00DE6DB3" w:rsidP="00DE6DB3"/>
    <w:p w:rsidR="00DE6DB3" w:rsidRPr="001E734E" w:rsidRDefault="00DE6DB3" w:rsidP="00DE6DB3"/>
    <w:p w:rsidR="00DE6DB3" w:rsidRPr="001E734E" w:rsidRDefault="00DE6DB3" w:rsidP="00DE6DB3"/>
    <w:p w:rsidR="00DE6DB3" w:rsidRPr="001E734E" w:rsidRDefault="00DE6DB3" w:rsidP="00DE6DB3"/>
    <w:p w:rsidR="00DE6DB3" w:rsidRPr="001E734E" w:rsidRDefault="00DE6DB3" w:rsidP="00DE6DB3"/>
    <w:p w:rsidR="00DE6DB3" w:rsidRPr="001E734E" w:rsidRDefault="00DE6DB3" w:rsidP="00DE6DB3"/>
    <w:p w:rsidR="00DE6DB3" w:rsidRPr="001E734E" w:rsidRDefault="00DE6DB3" w:rsidP="00DE6DB3"/>
    <w:p w:rsidR="00DE6DB3" w:rsidRPr="001E734E" w:rsidRDefault="00DE6DB3" w:rsidP="00DE6DB3"/>
    <w:p w:rsidR="00DE6DB3" w:rsidRPr="001E734E" w:rsidRDefault="00DE6DB3" w:rsidP="00DE6DB3"/>
    <w:p w:rsidR="00DE6DB3" w:rsidRPr="001E734E" w:rsidRDefault="00DE6DB3" w:rsidP="00DE6DB3"/>
    <w:p w:rsidR="00DE6DB3" w:rsidRPr="001E734E" w:rsidRDefault="00DE6DB3" w:rsidP="00DE6DB3"/>
    <w:p w:rsidR="00DE6DB3" w:rsidRPr="001E734E" w:rsidRDefault="00DE6DB3" w:rsidP="00DE6DB3"/>
    <w:p w:rsidR="00DE6DB3" w:rsidRDefault="00DE6DB3" w:rsidP="00DE6DB3"/>
    <w:p w:rsidR="00DE6DB3" w:rsidRPr="001E734E" w:rsidRDefault="00DE6DB3" w:rsidP="00DE6DB3"/>
    <w:p w:rsidR="000A0FB8" w:rsidRPr="00006886" w:rsidRDefault="000A0FB8" w:rsidP="003A3919">
      <w:pPr>
        <w:rPr>
          <w:sz w:val="8"/>
        </w:rPr>
      </w:pPr>
    </w:p>
    <w:p w:rsidR="000A0FB8" w:rsidRDefault="000A0FB8" w:rsidP="003A3919"/>
    <w:p w:rsidR="000A0FB8" w:rsidRPr="00006886" w:rsidRDefault="00006886" w:rsidP="00006886">
      <w:pPr>
        <w:jc w:val="both"/>
        <w:rPr>
          <w:i/>
        </w:rPr>
      </w:pPr>
      <w:r w:rsidRPr="00006886">
        <w:rPr>
          <w:i/>
        </w:rPr>
        <w:t xml:space="preserve">In the photo (from left to right): John Kay, General Manager (RedGuard Specialist Services), Chris Ridley, Director (RedGuard Specialist Services), Rogier van Riet, Business Development Manager – Europe (RedGuard Specialist Services), Arjan Simmelink, Technical Director (EQIN), and Paul </w:t>
      </w:r>
      <w:proofErr w:type="spellStart"/>
      <w:r w:rsidRPr="00006886">
        <w:rPr>
          <w:i/>
        </w:rPr>
        <w:t>Verloop</w:t>
      </w:r>
      <w:proofErr w:type="spellEnd"/>
      <w:r w:rsidRPr="00006886">
        <w:rPr>
          <w:i/>
        </w:rPr>
        <w:t>, Regional Manager South West (EQIN).</w:t>
      </w:r>
    </w:p>
    <w:p w:rsidR="000A0FB8" w:rsidRDefault="000A0FB8" w:rsidP="00006886">
      <w:pPr>
        <w:jc w:val="both"/>
      </w:pPr>
    </w:p>
    <w:p w:rsidR="00006886" w:rsidRDefault="00006886" w:rsidP="00006886">
      <w:pPr>
        <w:jc w:val="both"/>
      </w:pPr>
      <w:r>
        <w:t xml:space="preserve">This partnership with EQIN will allow RedGuard Specialist Services to further penetrate the European market for blast-resistant modular buildings for sale and hire. </w:t>
      </w:r>
      <w:r w:rsidR="005A7A40">
        <w:t>Being the leading specialist in equipment solutions with</w:t>
      </w:r>
      <w:r>
        <w:t xml:space="preserve"> business locations in the Netherlands, Belgium and Germany, EQIN is well established and perfectly positioned to supply RedGuard Specialist Services’ blast-resistant modular buildings in North-West Europe. </w:t>
      </w:r>
    </w:p>
    <w:p w:rsidR="000A0FB8" w:rsidRDefault="000A0FB8" w:rsidP="003A3919"/>
    <w:p w:rsidR="000A0FB8" w:rsidRDefault="000A0FB8" w:rsidP="004A5FB1">
      <w:pPr>
        <w:jc w:val="both"/>
        <w:rPr>
          <w:rFonts w:cs="Arial"/>
        </w:rPr>
      </w:pPr>
      <w:bookmarkStart w:id="0" w:name="_GoBack"/>
      <w:bookmarkEnd w:id="0"/>
    </w:p>
    <w:p w:rsidR="000A0FB8" w:rsidRPr="007B4ACF" w:rsidRDefault="000A0FB8" w:rsidP="000A0FB8">
      <w:pPr>
        <w:ind w:left="3600" w:firstLine="720"/>
      </w:pPr>
      <w:r w:rsidRPr="00101ED9">
        <w:t xml:space="preserve">– </w:t>
      </w:r>
      <w:r>
        <w:t>MORE</w:t>
      </w:r>
      <w:r w:rsidRPr="00101ED9">
        <w:t xml:space="preserve"> –</w:t>
      </w:r>
      <w:r>
        <w:tab/>
      </w:r>
      <w:r>
        <w:tab/>
      </w:r>
      <w:r>
        <w:tab/>
      </w:r>
      <w:r>
        <w:tab/>
      </w:r>
      <w:r w:rsidRPr="00B13C9A">
        <w:rPr>
          <w:i/>
          <w:color w:val="808080" w:themeColor="background1" w:themeShade="80"/>
        </w:rPr>
        <w:t xml:space="preserve"> </w:t>
      </w:r>
      <w:r>
        <w:rPr>
          <w:i/>
          <w:color w:val="808080" w:themeColor="background1" w:themeShade="80"/>
        </w:rPr>
        <w:t xml:space="preserve">         </w:t>
      </w:r>
      <w:r w:rsidRPr="006769AC">
        <w:rPr>
          <w:i/>
          <w:color w:val="808080" w:themeColor="background1" w:themeShade="80"/>
        </w:rPr>
        <w:t xml:space="preserve">Page </w:t>
      </w:r>
      <w:r>
        <w:rPr>
          <w:i/>
          <w:color w:val="808080" w:themeColor="background1" w:themeShade="80"/>
        </w:rPr>
        <w:t xml:space="preserve">1 </w:t>
      </w:r>
      <w:r w:rsidRPr="006769AC">
        <w:rPr>
          <w:i/>
          <w:color w:val="808080" w:themeColor="background1" w:themeShade="80"/>
        </w:rPr>
        <w:t>of 2</w:t>
      </w:r>
    </w:p>
    <w:p w:rsidR="000A0FB8" w:rsidRPr="00AC29E8" w:rsidRDefault="000A0FB8" w:rsidP="003E0183">
      <w:pPr>
        <w:sectPr w:rsidR="000A0FB8" w:rsidRPr="00AC29E8" w:rsidSect="0066559B">
          <w:headerReference w:type="default" r:id="rId8"/>
          <w:footerReference w:type="default" r:id="rId9"/>
          <w:pgSz w:w="11906" w:h="16838"/>
          <w:pgMar w:top="2269" w:right="1134" w:bottom="1702" w:left="1134" w:header="708" w:footer="708" w:gutter="0"/>
          <w:cols w:space="708"/>
          <w:docGrid w:linePitch="360"/>
        </w:sectPr>
      </w:pPr>
    </w:p>
    <w:p w:rsidR="005A7A40" w:rsidRDefault="005A7A40" w:rsidP="00006886">
      <w:pPr>
        <w:jc w:val="both"/>
        <w:rPr>
          <w:lang w:val="en-US"/>
        </w:rPr>
      </w:pPr>
      <w:r>
        <w:rPr>
          <w:lang w:val="en-US"/>
        </w:rPr>
        <w:lastRenderedPageBreak/>
        <w:t xml:space="preserve">Arjan Simmelink, Technical Director at EQIN said: “We are very excited about the agreement with RedGuard Specialist Services and are looking forward to doing business together. These modules are a valuable expansion of the equipment we can offer our customers at petrochemical plants who have to work in explosion-sensitive zones”. </w:t>
      </w:r>
    </w:p>
    <w:p w:rsidR="005A7A40" w:rsidRDefault="005A7A40" w:rsidP="00006886">
      <w:pPr>
        <w:jc w:val="both"/>
        <w:rPr>
          <w:lang w:val="en-US"/>
        </w:rPr>
      </w:pPr>
    </w:p>
    <w:p w:rsidR="00006886" w:rsidRDefault="006016D6" w:rsidP="00006886">
      <w:pPr>
        <w:jc w:val="both"/>
        <w:rPr>
          <w:lang w:val="en-US"/>
        </w:rPr>
      </w:pPr>
      <w:r>
        <w:rPr>
          <w:lang w:val="en-US"/>
        </w:rPr>
        <w:t>With Headquarters</w:t>
      </w:r>
      <w:r w:rsidR="00006886" w:rsidRPr="00006886">
        <w:rPr>
          <w:lang w:val="en-US"/>
        </w:rPr>
        <w:t xml:space="preserve"> in Rotterdam, the Netherlands, EQIN is the most versatile all-round player in the field of industrial equipment rental and sales, and is a 100% subsidiary of </w:t>
      </w:r>
      <w:r w:rsidR="00006886" w:rsidRPr="00006886">
        <w:rPr>
          <w:bCs/>
          <w:lang w:val="en-US"/>
        </w:rPr>
        <w:t>Stork</w:t>
      </w:r>
      <w:r w:rsidR="005A7A40">
        <w:rPr>
          <w:bCs/>
          <w:lang w:val="en-US"/>
        </w:rPr>
        <w:t>, a Fluor company</w:t>
      </w:r>
      <w:r w:rsidR="00006886" w:rsidRPr="00006886">
        <w:rPr>
          <w:lang w:val="en-US"/>
        </w:rPr>
        <w:t>. EQIN sells and rents temporary energy, air, lighting and welding installations, tools and equipment and  accessories in the chemicals, oil and gas, power, steel and shipbuilding market segments. The provision of total concepts is one of EQIN’s strengths. Throughout the world, they supply total concepts on a project basis consisting of tools and equipment, staff, safety inspections, budget management and complete site facilities for turnarounds</w:t>
      </w:r>
      <w:r w:rsidR="005A7A40">
        <w:rPr>
          <w:lang w:val="en-US"/>
        </w:rPr>
        <w:t xml:space="preserve"> and</w:t>
      </w:r>
      <w:r w:rsidR="00006886" w:rsidRPr="00006886">
        <w:rPr>
          <w:lang w:val="en-US"/>
        </w:rPr>
        <w:t xml:space="preserve"> new constructions.</w:t>
      </w:r>
    </w:p>
    <w:p w:rsidR="00006886" w:rsidRPr="00006886" w:rsidRDefault="00006886" w:rsidP="00006886">
      <w:pPr>
        <w:jc w:val="both"/>
        <w:rPr>
          <w:lang w:val="en-US"/>
        </w:rPr>
      </w:pPr>
    </w:p>
    <w:p w:rsidR="000A0FB8" w:rsidRDefault="000A0FB8" w:rsidP="00F84871"/>
    <w:p w:rsidR="000A0FB8" w:rsidRDefault="000A0FB8" w:rsidP="00F84871">
      <w:r>
        <w:t>Editor’s notes</w:t>
      </w:r>
    </w:p>
    <w:p w:rsidR="000A0FB8" w:rsidRDefault="000A0FB8" w:rsidP="00F84871"/>
    <w:p w:rsidR="000A0FB8" w:rsidRPr="000A0FB8" w:rsidRDefault="000A0FB8" w:rsidP="00F84871">
      <w:pPr>
        <w:rPr>
          <w:b/>
        </w:rPr>
      </w:pPr>
      <w:r w:rsidRPr="000A0FB8">
        <w:rPr>
          <w:b/>
        </w:rPr>
        <w:t>RedGuard Specialist Services</w:t>
      </w:r>
    </w:p>
    <w:p w:rsidR="000A0FB8" w:rsidRDefault="000A0FB8" w:rsidP="00F84871"/>
    <w:p w:rsidR="000A0FB8" w:rsidRDefault="000A0FB8" w:rsidP="000A0FB8">
      <w:pPr>
        <w:jc w:val="both"/>
      </w:pPr>
      <w:r w:rsidRPr="000A0FB8">
        <w:t>RedGuard Specialist Services is a Dubai based RedGuard and Specialist Services Joint Venture Company. Specialised in the design, engineering and manufacturing of blast-resistant and ballistic-resistant modular buildings, we have strategically positioned distribution centres in UAE, KSA, Singapore, UK</w:t>
      </w:r>
      <w:r w:rsidR="0040181E">
        <w:t>, The Netherlands</w:t>
      </w:r>
      <w:r w:rsidRPr="000A0FB8">
        <w:t xml:space="preserve"> and USA to address the needs of our customers worldwide. Our blast-resistant modules are specifically designed to maximize safety, </w:t>
      </w:r>
      <w:r>
        <w:t>apply a proven, successfully blast tested design</w:t>
      </w:r>
      <w:r w:rsidRPr="000A0FB8">
        <w:t xml:space="preserve"> and are fully compliant with international industry standards.</w:t>
      </w:r>
    </w:p>
    <w:p w:rsidR="000A0FB8" w:rsidRDefault="000A0FB8" w:rsidP="00F84871"/>
    <w:p w:rsidR="000A0FB8" w:rsidRPr="00DE6DB3" w:rsidRDefault="000A0FB8" w:rsidP="00F84871">
      <w:r>
        <w:t xml:space="preserve">For more information you can visit the corporate website at </w:t>
      </w:r>
      <w:r w:rsidRPr="000A0FB8">
        <w:t>www.redguard.specserve.com</w:t>
      </w:r>
      <w:r>
        <w:t xml:space="preserve"> or contact:</w:t>
      </w:r>
    </w:p>
    <w:p w:rsidR="00F84871" w:rsidRDefault="00F84871" w:rsidP="00F84871"/>
    <w:p w:rsidR="000A0FB8" w:rsidRDefault="000A0FB8" w:rsidP="000A0FB8">
      <w:pPr>
        <w:spacing w:after="60"/>
      </w:pPr>
      <w:r>
        <w:t>Natasa Kobal, Marketing &amp; Communications Manager</w:t>
      </w:r>
    </w:p>
    <w:p w:rsidR="000A0FB8" w:rsidRDefault="000A0FB8" w:rsidP="000A0FB8">
      <w:pPr>
        <w:spacing w:after="60"/>
      </w:pPr>
      <w:r>
        <w:t>Tel: +971 4 816 4500</w:t>
      </w:r>
    </w:p>
    <w:p w:rsidR="000A0FB8" w:rsidRDefault="000A0FB8" w:rsidP="000A0FB8">
      <w:pPr>
        <w:spacing w:after="60"/>
      </w:pPr>
      <w:r>
        <w:t>Mob: +971 50 204 5362</w:t>
      </w:r>
    </w:p>
    <w:p w:rsidR="000A0FB8" w:rsidRDefault="000A0FB8" w:rsidP="000A0FB8">
      <w:pPr>
        <w:spacing w:after="60"/>
      </w:pPr>
      <w:r>
        <w:t>Fax: +971 4 816 4501</w:t>
      </w:r>
    </w:p>
    <w:p w:rsidR="000A0FB8" w:rsidRPr="00AC29E8" w:rsidRDefault="000A0FB8" w:rsidP="00F84871">
      <w:r>
        <w:t>Email: natasa@specserve.com</w:t>
      </w:r>
    </w:p>
    <w:sectPr w:rsidR="000A0FB8" w:rsidRPr="00AC29E8" w:rsidSect="00F84871">
      <w:headerReference w:type="default" r:id="rId10"/>
      <w:footerReference w:type="default" r:id="rId11"/>
      <w:pgSz w:w="11906" w:h="16838"/>
      <w:pgMar w:top="1560"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EE3" w:rsidRDefault="00DE2EE3" w:rsidP="00F045C2">
      <w:pPr>
        <w:spacing w:line="240" w:lineRule="auto"/>
      </w:pPr>
      <w:r>
        <w:separator/>
      </w:r>
    </w:p>
  </w:endnote>
  <w:endnote w:type="continuationSeparator" w:id="0">
    <w:p w:rsidR="00DE2EE3" w:rsidRDefault="00DE2EE3" w:rsidP="00F045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5C2" w:rsidRPr="00D07F39" w:rsidRDefault="0066559B" w:rsidP="00D07F39">
    <w:pPr>
      <w:pStyle w:val="Footer"/>
      <w:tabs>
        <w:tab w:val="clear" w:pos="9026"/>
      </w:tabs>
      <w:ind w:right="-1"/>
      <w:rPr>
        <w:rFonts w:cs="Arial"/>
        <w:b/>
        <w:sz w:val="16"/>
        <w:szCs w:val="16"/>
      </w:rPr>
    </w:pPr>
    <w:r>
      <w:rPr>
        <w:noProof/>
        <w:lang w:val="en-US"/>
      </w:rPr>
      <w:drawing>
        <wp:anchor distT="0" distB="0" distL="114300" distR="114300" simplePos="0" relativeHeight="251673600" behindDoc="0" locked="0" layoutInCell="1" allowOverlap="1" wp14:anchorId="4EED1076" wp14:editId="779D6A76">
          <wp:simplePos x="0" y="0"/>
          <wp:positionH relativeFrom="column">
            <wp:posOffset>-723900</wp:posOffset>
          </wp:positionH>
          <wp:positionV relativeFrom="paragraph">
            <wp:posOffset>-372110</wp:posOffset>
          </wp:positionV>
          <wp:extent cx="7555716" cy="952500"/>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5716" cy="9525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808080" w:themeColor="background1" w:themeShade="80"/>
        <w:sz w:val="16"/>
        <w:szCs w:val="18"/>
      </w:rPr>
      <w:id w:val="-1596087412"/>
      <w:docPartObj>
        <w:docPartGallery w:val="Page Numbers (Bottom of Page)"/>
        <w:docPartUnique/>
      </w:docPartObj>
    </w:sdtPr>
    <w:sdtEndPr/>
    <w:sdtContent>
      <w:p w:rsidR="00F84871" w:rsidRPr="00F84871" w:rsidRDefault="00F84871" w:rsidP="00F84871">
        <w:pPr>
          <w:pStyle w:val="Footer"/>
          <w:tabs>
            <w:tab w:val="clear" w:pos="4513"/>
            <w:tab w:val="clear" w:pos="9026"/>
            <w:tab w:val="center" w:pos="4820"/>
            <w:tab w:val="right" w:pos="9638"/>
          </w:tabs>
          <w:rPr>
            <w:color w:val="808080" w:themeColor="background1" w:themeShade="80"/>
            <w:sz w:val="16"/>
            <w:szCs w:val="18"/>
          </w:rPr>
        </w:pPr>
        <w:r w:rsidRPr="007F0AF1">
          <w:rPr>
            <w:b/>
            <w:noProof/>
            <w:color w:val="262626" w:themeColor="text1" w:themeTint="D9"/>
            <w:lang w:val="en-US"/>
          </w:rPr>
          <mc:AlternateContent>
            <mc:Choice Requires="wps">
              <w:drawing>
                <wp:anchor distT="0" distB="0" distL="114300" distR="114300" simplePos="0" relativeHeight="251669504" behindDoc="0" locked="0" layoutInCell="1" allowOverlap="1" wp14:anchorId="326A5830" wp14:editId="34C604C7">
                  <wp:simplePos x="0" y="0"/>
                  <wp:positionH relativeFrom="column">
                    <wp:posOffset>0</wp:posOffset>
                  </wp:positionH>
                  <wp:positionV relativeFrom="paragraph">
                    <wp:posOffset>-117211</wp:posOffset>
                  </wp:positionV>
                  <wp:extent cx="6119495" cy="0"/>
                  <wp:effectExtent l="0" t="0" r="33655" b="19050"/>
                  <wp:wrapNone/>
                  <wp:docPr id="17" name="Straight Connector 17"/>
                  <wp:cNvGraphicFramePr/>
                  <a:graphic xmlns:a="http://schemas.openxmlformats.org/drawingml/2006/main">
                    <a:graphicData uri="http://schemas.microsoft.com/office/word/2010/wordprocessingShape">
                      <wps:wsp>
                        <wps:cNvCnPr/>
                        <wps:spPr>
                          <a:xfrm>
                            <a:off x="0" y="0"/>
                            <a:ext cx="6119495" cy="0"/>
                          </a:xfrm>
                          <a:prstGeom prst="line">
                            <a:avLst/>
                          </a:prstGeom>
                          <a:ln w="3175">
                            <a:solidFill>
                              <a:schemeClr val="bg1">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5363B8B9" id="Straight Connector 17"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25pt" to="481.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" strokecolor="#7f7f7f [1612]" strokeweight=".25pt">
                  <v:stroke joinstyle="miter"/>
                </v:line>
              </w:pict>
            </mc:Fallback>
          </mc:AlternateContent>
        </w:r>
        <w:r w:rsidR="001F4936">
          <w:rPr>
            <w:color w:val="808080" w:themeColor="background1" w:themeShade="80"/>
            <w:sz w:val="16"/>
            <w:szCs w:val="18"/>
          </w:rPr>
          <w:t>Press Release</w:t>
        </w:r>
        <w:r>
          <w:rPr>
            <w:color w:val="808080" w:themeColor="background1" w:themeShade="80"/>
            <w:sz w:val="16"/>
            <w:szCs w:val="18"/>
          </w:rPr>
          <w:tab/>
        </w:r>
        <w:sdt>
          <w:sdtPr>
            <w:rPr>
              <w:color w:val="808080" w:themeColor="background1" w:themeShade="80"/>
              <w:sz w:val="16"/>
              <w:szCs w:val="18"/>
            </w:rPr>
            <w:id w:val="-1504279740"/>
            <w:docPartObj>
              <w:docPartGallery w:val="Page Numbers (Top of Page)"/>
              <w:docPartUnique/>
            </w:docPartObj>
          </w:sdtPr>
          <w:sdtEndPr/>
          <w:sdtContent>
            <w:r w:rsidRPr="00F84871">
              <w:rPr>
                <w:color w:val="808080" w:themeColor="background1" w:themeShade="80"/>
                <w:sz w:val="16"/>
                <w:szCs w:val="18"/>
              </w:rPr>
              <w:t xml:space="preserve">Page </w:t>
            </w:r>
            <w:r w:rsidRPr="00F84871">
              <w:rPr>
                <w:b/>
                <w:bCs/>
                <w:color w:val="808080" w:themeColor="background1" w:themeShade="80"/>
                <w:sz w:val="16"/>
                <w:szCs w:val="18"/>
              </w:rPr>
              <w:fldChar w:fldCharType="begin"/>
            </w:r>
            <w:r w:rsidRPr="00F84871">
              <w:rPr>
                <w:b/>
                <w:bCs/>
                <w:color w:val="808080" w:themeColor="background1" w:themeShade="80"/>
                <w:sz w:val="16"/>
                <w:szCs w:val="18"/>
              </w:rPr>
              <w:instrText xml:space="preserve"> PAGE </w:instrText>
            </w:r>
            <w:r w:rsidRPr="00F84871">
              <w:rPr>
                <w:b/>
                <w:bCs/>
                <w:color w:val="808080" w:themeColor="background1" w:themeShade="80"/>
                <w:sz w:val="16"/>
                <w:szCs w:val="18"/>
              </w:rPr>
              <w:fldChar w:fldCharType="separate"/>
            </w:r>
            <w:r w:rsidR="004A5FB1">
              <w:rPr>
                <w:b/>
                <w:bCs/>
                <w:noProof/>
                <w:color w:val="808080" w:themeColor="background1" w:themeShade="80"/>
                <w:sz w:val="16"/>
                <w:szCs w:val="18"/>
              </w:rPr>
              <w:t>2</w:t>
            </w:r>
            <w:r w:rsidRPr="00F84871">
              <w:rPr>
                <w:b/>
                <w:bCs/>
                <w:color w:val="808080" w:themeColor="background1" w:themeShade="80"/>
                <w:sz w:val="16"/>
                <w:szCs w:val="18"/>
              </w:rPr>
              <w:fldChar w:fldCharType="end"/>
            </w:r>
            <w:r w:rsidRPr="00F84871">
              <w:rPr>
                <w:color w:val="808080" w:themeColor="background1" w:themeShade="80"/>
                <w:sz w:val="16"/>
                <w:szCs w:val="18"/>
              </w:rPr>
              <w:t xml:space="preserve"> of </w:t>
            </w:r>
            <w:r w:rsidRPr="00F84871">
              <w:rPr>
                <w:b/>
                <w:bCs/>
                <w:color w:val="808080" w:themeColor="background1" w:themeShade="80"/>
                <w:sz w:val="16"/>
                <w:szCs w:val="18"/>
              </w:rPr>
              <w:fldChar w:fldCharType="begin"/>
            </w:r>
            <w:r w:rsidRPr="00F84871">
              <w:rPr>
                <w:b/>
                <w:bCs/>
                <w:color w:val="808080" w:themeColor="background1" w:themeShade="80"/>
                <w:sz w:val="16"/>
                <w:szCs w:val="18"/>
              </w:rPr>
              <w:instrText xml:space="preserve"> NUMPAGES  </w:instrText>
            </w:r>
            <w:r w:rsidRPr="00F84871">
              <w:rPr>
                <w:b/>
                <w:bCs/>
                <w:color w:val="808080" w:themeColor="background1" w:themeShade="80"/>
                <w:sz w:val="16"/>
                <w:szCs w:val="18"/>
              </w:rPr>
              <w:fldChar w:fldCharType="separate"/>
            </w:r>
            <w:r w:rsidR="004A5FB1">
              <w:rPr>
                <w:b/>
                <w:bCs/>
                <w:noProof/>
                <w:color w:val="808080" w:themeColor="background1" w:themeShade="80"/>
                <w:sz w:val="16"/>
                <w:szCs w:val="18"/>
              </w:rPr>
              <w:t>2</w:t>
            </w:r>
            <w:r w:rsidRPr="00F84871">
              <w:rPr>
                <w:b/>
                <w:bCs/>
                <w:color w:val="808080" w:themeColor="background1" w:themeShade="80"/>
                <w:sz w:val="16"/>
                <w:szCs w:val="18"/>
              </w:rPr>
              <w:fldChar w:fldCharType="end"/>
            </w:r>
            <w:r>
              <w:rPr>
                <w:b/>
                <w:bCs/>
                <w:color w:val="808080" w:themeColor="background1" w:themeShade="80"/>
                <w:sz w:val="16"/>
                <w:szCs w:val="18"/>
              </w:rPr>
              <w:tab/>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EE3" w:rsidRDefault="00DE2EE3" w:rsidP="00F045C2">
      <w:pPr>
        <w:spacing w:line="240" w:lineRule="auto"/>
      </w:pPr>
      <w:r>
        <w:separator/>
      </w:r>
    </w:p>
  </w:footnote>
  <w:footnote w:type="continuationSeparator" w:id="0">
    <w:p w:rsidR="00DE2EE3" w:rsidRDefault="00DE2EE3" w:rsidP="00F045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5C2" w:rsidRDefault="0066559B">
    <w:pPr>
      <w:pStyle w:val="Header"/>
    </w:pPr>
    <w:r>
      <w:rPr>
        <w:noProof/>
        <w:lang w:val="en-US"/>
      </w:rPr>
      <w:drawing>
        <wp:anchor distT="0" distB="0" distL="114300" distR="114300" simplePos="0" relativeHeight="251671552" behindDoc="0" locked="0" layoutInCell="1" allowOverlap="1" wp14:anchorId="24AA853F" wp14:editId="3CC67C08">
          <wp:simplePos x="0" y="0"/>
          <wp:positionH relativeFrom="column">
            <wp:posOffset>-723900</wp:posOffset>
          </wp:positionH>
          <wp:positionV relativeFrom="paragraph">
            <wp:posOffset>104140</wp:posOffset>
          </wp:positionV>
          <wp:extent cx="7543800" cy="824198"/>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3800" cy="82419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71" w:rsidRDefault="00F84871">
    <w:pPr>
      <w:pStyle w:val="Header"/>
    </w:pPr>
    <w:r w:rsidRPr="007F0AF1">
      <w:rPr>
        <w:b/>
        <w:noProof/>
        <w:color w:val="262626" w:themeColor="text1" w:themeTint="D9"/>
        <w:lang w:val="en-US"/>
      </w:rPr>
      <mc:AlternateContent>
        <mc:Choice Requires="wps">
          <w:drawing>
            <wp:anchor distT="0" distB="0" distL="114300" distR="114300" simplePos="0" relativeHeight="251667456" behindDoc="0" locked="0" layoutInCell="1" allowOverlap="1" wp14:anchorId="36ECC788" wp14:editId="34AF7324">
              <wp:simplePos x="0" y="0"/>
              <wp:positionH relativeFrom="column">
                <wp:posOffset>-51064</wp:posOffset>
              </wp:positionH>
              <wp:positionV relativeFrom="paragraph">
                <wp:posOffset>404495</wp:posOffset>
              </wp:positionV>
              <wp:extent cx="6120000" cy="0"/>
              <wp:effectExtent l="0" t="0" r="33655" b="19050"/>
              <wp:wrapNone/>
              <wp:docPr id="15" name="Straight Connector 15"/>
              <wp:cNvGraphicFramePr/>
              <a:graphic xmlns:a="http://schemas.openxmlformats.org/drawingml/2006/main">
                <a:graphicData uri="http://schemas.microsoft.com/office/word/2010/wordprocessingShape">
                  <wps:wsp>
                    <wps:cNvCnPr/>
                    <wps:spPr>
                      <a:xfrm>
                        <a:off x="0" y="0"/>
                        <a:ext cx="6120000" cy="0"/>
                      </a:xfrm>
                      <a:prstGeom prst="line">
                        <a:avLst/>
                      </a:prstGeom>
                      <a:ln w="3175">
                        <a:solidFill>
                          <a:schemeClr val="bg1">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FBA1654" id="Straight Connector 15"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31.85pt" to="477.9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" strokecolor="#7f7f7f [1612]" strokeweight=".25pt">
              <v:stroke joinstyle="miter"/>
            </v:line>
          </w:pict>
        </mc:Fallback>
      </mc:AlternateContent>
    </w:r>
    <w:r>
      <w:rPr>
        <w:noProof/>
        <w:lang w:val="en-US"/>
      </w:rPr>
      <w:drawing>
        <wp:anchor distT="0" distB="0" distL="114300" distR="114300" simplePos="0" relativeHeight="251665408" behindDoc="0" locked="0" layoutInCell="1" allowOverlap="1">
          <wp:simplePos x="0" y="0"/>
          <wp:positionH relativeFrom="column">
            <wp:posOffset>-72822</wp:posOffset>
          </wp:positionH>
          <wp:positionV relativeFrom="paragraph">
            <wp:posOffset>-242174</wp:posOffset>
          </wp:positionV>
          <wp:extent cx="1524000" cy="54254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dGuard Specialist Services JV ME__Logo_Black_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4000" cy="5425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A44502"/>
    <w:multiLevelType w:val="hybridMultilevel"/>
    <w:tmpl w:val="E3DE4FB2"/>
    <w:lvl w:ilvl="0" w:tplc="E4FA0854">
      <w:start w:val="1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3A45D57"/>
    <w:multiLevelType w:val="hybridMultilevel"/>
    <w:tmpl w:val="3C9A39DC"/>
    <w:lvl w:ilvl="0" w:tplc="930EE296">
      <w:start w:val="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5C2"/>
    <w:rsid w:val="00006886"/>
    <w:rsid w:val="00061360"/>
    <w:rsid w:val="00065505"/>
    <w:rsid w:val="00093A17"/>
    <w:rsid w:val="000A0FB8"/>
    <w:rsid w:val="001051FB"/>
    <w:rsid w:val="001F4936"/>
    <w:rsid w:val="002B4D04"/>
    <w:rsid w:val="00353A4E"/>
    <w:rsid w:val="003A3919"/>
    <w:rsid w:val="003E0183"/>
    <w:rsid w:val="0040181E"/>
    <w:rsid w:val="004A5FB1"/>
    <w:rsid w:val="004C6A9C"/>
    <w:rsid w:val="00592594"/>
    <w:rsid w:val="005A7A40"/>
    <w:rsid w:val="006016D6"/>
    <w:rsid w:val="0066559B"/>
    <w:rsid w:val="006F6768"/>
    <w:rsid w:val="00812C4E"/>
    <w:rsid w:val="00873098"/>
    <w:rsid w:val="00947AC5"/>
    <w:rsid w:val="00967B67"/>
    <w:rsid w:val="00AC29E8"/>
    <w:rsid w:val="00C679DC"/>
    <w:rsid w:val="00D07F39"/>
    <w:rsid w:val="00D123F4"/>
    <w:rsid w:val="00D75C78"/>
    <w:rsid w:val="00DE2EE3"/>
    <w:rsid w:val="00DE6DB3"/>
    <w:rsid w:val="00EA5547"/>
    <w:rsid w:val="00F045C2"/>
    <w:rsid w:val="00F41401"/>
    <w:rsid w:val="00F47372"/>
    <w:rsid w:val="00F84871"/>
    <w:rsid w:val="00FE7A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6A19529-16F5-4DCA-9927-B74FFECFA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FB8"/>
    <w:pPr>
      <w:spacing w:after="0" w:line="276" w:lineRule="auto"/>
    </w:pPr>
    <w:rPr>
      <w:rFonts w:ascii="Verdana" w:hAnsi="Verdana" w:cs="Times New Roman"/>
      <w:sz w:val="18"/>
    </w:rPr>
  </w:style>
  <w:style w:type="paragraph" w:styleId="Heading1">
    <w:name w:val="heading 1"/>
    <w:basedOn w:val="Normal"/>
    <w:next w:val="Normal"/>
    <w:link w:val="Heading1Char"/>
    <w:uiPriority w:val="9"/>
    <w:qFormat/>
    <w:rsid w:val="00F47372"/>
    <w:pPr>
      <w:keepNext/>
      <w:spacing w:before="240" w:after="240"/>
      <w:outlineLvl w:val="0"/>
    </w:pPr>
    <w:rPr>
      <w:rFonts w:eastAsiaTheme="majorEastAsia" w:cstheme="majorBidi"/>
      <w:b/>
      <w:bCs/>
      <w:kern w:val="32"/>
      <w:sz w:val="32"/>
      <w:szCs w:val="32"/>
    </w:rPr>
  </w:style>
  <w:style w:type="paragraph" w:styleId="Heading2">
    <w:name w:val="heading 2"/>
    <w:basedOn w:val="Normal"/>
    <w:next w:val="Normal"/>
    <w:link w:val="Heading2Char"/>
    <w:uiPriority w:val="9"/>
    <w:unhideWhenUsed/>
    <w:qFormat/>
    <w:rsid w:val="00F47372"/>
    <w:pPr>
      <w:keepNext/>
      <w:spacing w:before="240" w:after="120"/>
      <w:outlineLvl w:val="1"/>
    </w:pPr>
    <w:rPr>
      <w:rFonts w:eastAsiaTheme="majorEastAsia" w:cstheme="majorBidi"/>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7372"/>
    <w:rPr>
      <w:rFonts w:ascii="Arial" w:eastAsiaTheme="majorEastAsia" w:hAnsi="Arial" w:cstheme="majorBidi"/>
      <w:b/>
      <w:bCs/>
      <w:kern w:val="32"/>
      <w:sz w:val="32"/>
      <w:szCs w:val="32"/>
    </w:rPr>
  </w:style>
  <w:style w:type="character" w:customStyle="1" w:styleId="Heading2Char">
    <w:name w:val="Heading 2 Char"/>
    <w:basedOn w:val="DefaultParagraphFont"/>
    <w:link w:val="Heading2"/>
    <w:uiPriority w:val="9"/>
    <w:rsid w:val="00F47372"/>
    <w:rPr>
      <w:rFonts w:ascii="Arial" w:eastAsiaTheme="majorEastAsia" w:hAnsi="Arial" w:cstheme="majorBidi"/>
      <w:b/>
      <w:bCs/>
      <w:iCs/>
      <w:sz w:val="24"/>
      <w:szCs w:val="28"/>
    </w:rPr>
  </w:style>
  <w:style w:type="paragraph" w:styleId="Header">
    <w:name w:val="header"/>
    <w:basedOn w:val="Normal"/>
    <w:link w:val="HeaderChar"/>
    <w:uiPriority w:val="99"/>
    <w:unhideWhenUsed/>
    <w:rsid w:val="00F045C2"/>
    <w:pPr>
      <w:tabs>
        <w:tab w:val="center" w:pos="4513"/>
        <w:tab w:val="right" w:pos="9026"/>
      </w:tabs>
      <w:spacing w:line="240" w:lineRule="auto"/>
    </w:pPr>
  </w:style>
  <w:style w:type="character" w:customStyle="1" w:styleId="HeaderChar">
    <w:name w:val="Header Char"/>
    <w:basedOn w:val="DefaultParagraphFont"/>
    <w:link w:val="Header"/>
    <w:uiPriority w:val="99"/>
    <w:rsid w:val="00F045C2"/>
    <w:rPr>
      <w:rFonts w:ascii="Arial" w:hAnsi="Arial" w:cs="Times New Roman"/>
      <w:sz w:val="20"/>
    </w:rPr>
  </w:style>
  <w:style w:type="paragraph" w:styleId="Footer">
    <w:name w:val="footer"/>
    <w:basedOn w:val="Normal"/>
    <w:link w:val="FooterChar"/>
    <w:uiPriority w:val="99"/>
    <w:unhideWhenUsed/>
    <w:rsid w:val="00F045C2"/>
    <w:pPr>
      <w:tabs>
        <w:tab w:val="center" w:pos="4513"/>
        <w:tab w:val="right" w:pos="9026"/>
      </w:tabs>
      <w:spacing w:line="240" w:lineRule="auto"/>
    </w:pPr>
  </w:style>
  <w:style w:type="character" w:customStyle="1" w:styleId="FooterChar">
    <w:name w:val="Footer Char"/>
    <w:basedOn w:val="DefaultParagraphFont"/>
    <w:link w:val="Footer"/>
    <w:uiPriority w:val="99"/>
    <w:rsid w:val="00F045C2"/>
    <w:rPr>
      <w:rFonts w:ascii="Arial" w:hAnsi="Arial" w:cs="Times New Roman"/>
      <w:sz w:val="20"/>
    </w:rPr>
  </w:style>
  <w:style w:type="table" w:styleId="TableGridLight">
    <w:name w:val="Grid Table Light"/>
    <w:basedOn w:val="TableNormal"/>
    <w:uiPriority w:val="40"/>
    <w:rsid w:val="003A3919"/>
    <w:pPr>
      <w:spacing w:after="0" w:line="240" w:lineRule="auto"/>
    </w:pPr>
    <w:rPr>
      <w:rFonts w:eastAsiaTheme="minorHAnsi"/>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1">
    <w:name w:val="Plain Table 1"/>
    <w:basedOn w:val="TableNormal"/>
    <w:uiPriority w:val="41"/>
    <w:rsid w:val="003A3919"/>
    <w:pPr>
      <w:spacing w:after="0" w:line="240" w:lineRule="auto"/>
    </w:pPr>
    <w:rPr>
      <w:rFonts w:eastAsiaTheme="minorHAnsi"/>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3A3919"/>
    <w:pPr>
      <w:ind w:left="720"/>
      <w:contextualSpacing/>
    </w:pPr>
  </w:style>
  <w:style w:type="character" w:styleId="Hyperlink">
    <w:name w:val="Hyperlink"/>
    <w:basedOn w:val="DefaultParagraphFont"/>
    <w:uiPriority w:val="99"/>
    <w:unhideWhenUsed/>
    <w:rsid w:val="000A0FB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572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457</Words>
  <Characters>2610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Natasa Kobal</dc:creator>
  <cp:keywords/>
  <dc:description/>
  <cp:lastModifiedBy>Natasa Kobal</cp:lastModifiedBy>
  <cp:revision>6</cp:revision>
  <dcterms:created xsi:type="dcterms:W3CDTF">2018-10-22T11:14:00Z</dcterms:created>
  <dcterms:modified xsi:type="dcterms:W3CDTF">2018-11-19T05:03:00Z</dcterms:modified>
</cp:coreProperties>
</file>